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E5B" w14:textId="38A345D2" w:rsidR="007475F3" w:rsidRDefault="007475F3" w:rsidP="007475F3">
      <w:pPr>
        <w:spacing w:after="0" w:line="240" w:lineRule="auto"/>
        <w:jc w:val="right"/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6ABA49A6" wp14:editId="7AC7FAE6">
            <wp:extent cx="1700530" cy="484509"/>
            <wp:effectExtent l="0" t="0" r="0" b="0"/>
            <wp:docPr id="9" name="Picture 9" descr="C:\Users\jeffrepa\Pictures\kernow health logo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jeffrepa\Pictures\kernow health logo_landsca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36" cy="4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5323" w14:textId="5D86B935" w:rsidR="007475F3" w:rsidRPr="00E8770C" w:rsidRDefault="007475F3" w:rsidP="007475F3">
      <w:pPr>
        <w:spacing w:after="0" w:line="240" w:lineRule="auto"/>
        <w:jc w:val="center"/>
        <w:rPr>
          <w:rFonts w:eastAsia="Times New Roman" w:cstheme="minorHAnsi"/>
          <w:b/>
          <w:bCs/>
          <w:sz w:val="56"/>
          <w:szCs w:val="56"/>
          <w:lang w:eastAsia="en-GB"/>
        </w:rPr>
      </w:pPr>
      <w:r w:rsidRPr="00E8770C">
        <w:rPr>
          <w:rFonts w:eastAsia="Times New Roman" w:cstheme="minorHAnsi"/>
          <w:b/>
          <w:bCs/>
          <w:sz w:val="56"/>
          <w:szCs w:val="56"/>
          <w:lang w:eastAsia="en-GB"/>
        </w:rPr>
        <w:t>A Beginner</w:t>
      </w:r>
      <w:r w:rsidR="00DD37A0">
        <w:rPr>
          <w:rFonts w:eastAsia="Times New Roman" w:cstheme="minorHAnsi"/>
          <w:b/>
          <w:bCs/>
          <w:sz w:val="56"/>
          <w:szCs w:val="56"/>
          <w:lang w:eastAsia="en-GB"/>
        </w:rPr>
        <w:t>’</w:t>
      </w:r>
      <w:r w:rsidRPr="00E8770C">
        <w:rPr>
          <w:rFonts w:eastAsia="Times New Roman" w:cstheme="minorHAnsi"/>
          <w:b/>
          <w:bCs/>
          <w:sz w:val="56"/>
          <w:szCs w:val="56"/>
          <w:lang w:eastAsia="en-GB"/>
        </w:rPr>
        <w:t>s Guide to Diabetes</w:t>
      </w:r>
    </w:p>
    <w:p w14:paraId="046D9502" w14:textId="77777777" w:rsidR="00515817" w:rsidRDefault="00515817" w:rsidP="00991DF4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50BF18D1" w14:textId="5B526EB2" w:rsidR="007475F3" w:rsidRDefault="003E6836" w:rsidP="00991DF4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E8770C">
        <w:rPr>
          <w:rFonts w:eastAsia="Times New Roman" w:cstheme="minorHAnsi"/>
          <w:i/>
          <w:iCs/>
          <w:sz w:val="24"/>
          <w:szCs w:val="24"/>
          <w:lang w:eastAsia="en-GB"/>
        </w:rPr>
        <w:t>Due to</w:t>
      </w:r>
      <w:r w:rsidR="009731A3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the increasing prevalence of diabetes and </w:t>
      </w:r>
      <w:r w:rsidR="0051581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</w:t>
      </w:r>
      <w:r w:rsidRPr="00E8770C">
        <w:rPr>
          <w:rFonts w:eastAsia="Times New Roman" w:cstheme="minorHAnsi"/>
          <w:i/>
          <w:iCs/>
          <w:sz w:val="24"/>
          <w:szCs w:val="24"/>
          <w:lang w:eastAsia="en-GB"/>
        </w:rPr>
        <w:t>high risk of long-term health complications caused by diabetes, it is more important than ever that there be</w:t>
      </w:r>
      <w:r w:rsidR="009731A3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</w:t>
      </w:r>
      <w:r w:rsidR="00496514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whole team approach to diabetes</w:t>
      </w:r>
      <w:r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care.</w:t>
      </w:r>
      <w:r w:rsidR="00496514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="00E8770C">
        <w:rPr>
          <w:rFonts w:eastAsia="Times New Roman" w:cstheme="minorHAnsi"/>
          <w:i/>
          <w:iCs/>
          <w:sz w:val="24"/>
          <w:szCs w:val="24"/>
          <w:lang w:eastAsia="en-GB"/>
        </w:rPr>
        <w:t>As a health care professional w</w:t>
      </w:r>
      <w:r w:rsidRPr="00E8770C">
        <w:rPr>
          <w:rFonts w:eastAsia="Times New Roman" w:cstheme="minorHAnsi"/>
          <w:i/>
          <w:iCs/>
          <w:sz w:val="24"/>
          <w:szCs w:val="24"/>
          <w:lang w:eastAsia="en-GB"/>
        </w:rPr>
        <w:t>hether directly or indirectly working with diabetes patients</w:t>
      </w:r>
      <w:r w:rsidR="00515817">
        <w:rPr>
          <w:rFonts w:eastAsia="Times New Roman" w:cstheme="minorHAnsi"/>
          <w:i/>
          <w:iCs/>
          <w:sz w:val="24"/>
          <w:szCs w:val="24"/>
          <w:lang w:eastAsia="en-GB"/>
        </w:rPr>
        <w:t>,</w:t>
      </w:r>
      <w:r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you are likely to encounter people living with diabetes daily in your role in health care. </w:t>
      </w:r>
      <w:r w:rsidR="00E8770C" w:rsidRPr="00E8770C">
        <w:rPr>
          <w:rFonts w:eastAsia="Times New Roman" w:cstheme="minorHAnsi"/>
          <w:i/>
          <w:iCs/>
          <w:sz w:val="24"/>
          <w:szCs w:val="24"/>
          <w:lang w:eastAsia="en-GB"/>
        </w:rPr>
        <w:t>Therefore,</w:t>
      </w:r>
      <w:r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it is important </w:t>
      </w:r>
      <w:r w:rsid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to be </w:t>
      </w:r>
      <w:r w:rsidR="00496514" w:rsidRPr="00E8770C">
        <w:rPr>
          <w:rFonts w:eastAsia="Times New Roman" w:cstheme="minorHAnsi"/>
          <w:i/>
          <w:iCs/>
          <w:sz w:val="24"/>
          <w:szCs w:val="24"/>
          <w:lang w:eastAsia="en-GB"/>
        </w:rPr>
        <w:t>well-informed</w:t>
      </w:r>
      <w:r w:rsidR="009731A3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="00E8770C">
        <w:rPr>
          <w:rFonts w:eastAsia="Times New Roman" w:cstheme="minorHAnsi"/>
          <w:i/>
          <w:iCs/>
          <w:sz w:val="24"/>
          <w:szCs w:val="24"/>
          <w:lang w:eastAsia="en-GB"/>
        </w:rPr>
        <w:t>on all aspects of diabetes and</w:t>
      </w:r>
      <w:r w:rsidR="009731A3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equipped with</w:t>
      </w:r>
      <w:r w:rsid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sufficient</w:t>
      </w:r>
      <w:r w:rsidR="009731A3" w:rsidRPr="00E8770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knowledge to better support people living with diabetes</w:t>
      </w:r>
      <w:r w:rsidR="00496514" w:rsidRPr="00E8770C"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  <w:r w:rsidR="007475F3" w:rsidRPr="00E8770C">
        <w:rPr>
          <w:rFonts w:eastAsia="Times New Roman" w:cstheme="minorHAnsi"/>
          <w:i/>
          <w:iCs/>
          <w:vanish/>
          <w:sz w:val="24"/>
          <w:szCs w:val="24"/>
          <w:lang w:eastAsia="en-GB"/>
        </w:rPr>
        <w:t>Bottom of Form</w:t>
      </w:r>
    </w:p>
    <w:p w14:paraId="4D01DB9A" w14:textId="77777777" w:rsidR="00515817" w:rsidRPr="00E8770C" w:rsidRDefault="00515817" w:rsidP="00991DF4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5C6C0F8E" w14:textId="69E6CD67" w:rsidR="007475F3" w:rsidRPr="00E8770C" w:rsidRDefault="007475F3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E8770C">
        <w:rPr>
          <w:rFonts w:cstheme="minorHAnsi"/>
          <w:sz w:val="24"/>
          <w:szCs w:val="24"/>
        </w:rPr>
        <w:t xml:space="preserve">This course is </w:t>
      </w:r>
      <w:r w:rsidR="003E6836" w:rsidRPr="00E8770C">
        <w:rPr>
          <w:rFonts w:cstheme="minorHAnsi"/>
          <w:sz w:val="24"/>
          <w:szCs w:val="24"/>
        </w:rPr>
        <w:t>intended</w:t>
      </w:r>
      <w:r w:rsidRPr="00E8770C">
        <w:rPr>
          <w:rFonts w:cstheme="minorHAnsi"/>
          <w:sz w:val="24"/>
          <w:szCs w:val="24"/>
        </w:rPr>
        <w:t xml:space="preserve"> for both registered and non-registered staff working in primary care. </w:t>
      </w:r>
      <w:r w:rsidR="00515817">
        <w:rPr>
          <w:rFonts w:cstheme="minorHAnsi"/>
          <w:sz w:val="24"/>
          <w:szCs w:val="24"/>
        </w:rPr>
        <w:t>It</w:t>
      </w:r>
      <w:r w:rsidRPr="00E8770C">
        <w:rPr>
          <w:rFonts w:cstheme="minorHAnsi"/>
          <w:sz w:val="24"/>
          <w:szCs w:val="24"/>
        </w:rPr>
        <w:t xml:space="preserve"> is designed to give a foundational knowledge of diabetes for all clinicians </w:t>
      </w:r>
      <w:r w:rsidR="003E6836" w:rsidRPr="00E8770C">
        <w:rPr>
          <w:rFonts w:cstheme="minorHAnsi"/>
          <w:sz w:val="24"/>
          <w:szCs w:val="24"/>
        </w:rPr>
        <w:t xml:space="preserve">and is set at an introductory level. </w:t>
      </w:r>
    </w:p>
    <w:p w14:paraId="20D911A5" w14:textId="77777777" w:rsidR="009643E0" w:rsidRPr="00E8770C" w:rsidRDefault="009643E0" w:rsidP="009643E0">
      <w:pPr>
        <w:pBdr>
          <w:top w:val="single" w:sz="6" w:space="1" w:color="auto"/>
        </w:pBd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42869BFE" w14:textId="1BD40C78" w:rsidR="009643E0" w:rsidRDefault="009643E0" w:rsidP="009643E0">
      <w:pPr>
        <w:spacing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 xml:space="preserve">This course is delivered remotely via MS TEAMS in </w:t>
      </w:r>
      <w:r w:rsidR="003E0521">
        <w:rPr>
          <w:rFonts w:eastAsia="Times New Roman" w:cstheme="minorHAnsi"/>
          <w:sz w:val="24"/>
          <w:szCs w:val="24"/>
          <w:lang w:eastAsia="en-GB"/>
        </w:rPr>
        <w:t>four</w:t>
      </w:r>
      <w:r w:rsidRPr="00E8770C">
        <w:rPr>
          <w:rFonts w:eastAsia="Times New Roman" w:cstheme="minorHAnsi"/>
          <w:sz w:val="24"/>
          <w:szCs w:val="24"/>
          <w:lang w:eastAsia="en-GB"/>
        </w:rPr>
        <w:t xml:space="preserve"> parts:</w:t>
      </w:r>
    </w:p>
    <w:p w14:paraId="220891E6" w14:textId="77777777" w:rsidR="003E0521" w:rsidRDefault="003E0521" w:rsidP="009643E0">
      <w:pPr>
        <w:spacing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7B67263E" w14:textId="0279F3BF" w:rsidR="006961C5" w:rsidRPr="003E0521" w:rsidRDefault="009643E0" w:rsidP="009643E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3E0521">
        <w:rPr>
          <w:rFonts w:eastAsia="Times New Roman" w:cstheme="minorHAnsi"/>
          <w:b/>
          <w:bCs/>
          <w:lang w:eastAsia="en-GB"/>
        </w:rPr>
        <w:t xml:space="preserve">Part </w:t>
      </w:r>
      <w:r w:rsidR="00515817">
        <w:rPr>
          <w:rFonts w:eastAsia="Times New Roman" w:cstheme="minorHAnsi"/>
          <w:b/>
          <w:bCs/>
          <w:lang w:eastAsia="en-GB"/>
        </w:rPr>
        <w:t>1</w:t>
      </w:r>
      <w:r w:rsidR="00515817">
        <w:rPr>
          <w:rFonts w:eastAsia="Times New Roman" w:cstheme="minorHAnsi"/>
          <w:b/>
          <w:bCs/>
          <w:lang w:eastAsia="en-GB"/>
        </w:rPr>
        <w:tab/>
      </w:r>
      <w:r w:rsidRPr="003E0521">
        <w:rPr>
          <w:rFonts w:eastAsia="Times New Roman" w:cstheme="minorHAnsi"/>
          <w:lang w:eastAsia="en-GB"/>
        </w:rPr>
        <w:t> </w:t>
      </w:r>
      <w:r w:rsidRPr="003E0521">
        <w:rPr>
          <w:rFonts w:eastAsia="Times New Roman" w:cstheme="minorHAnsi"/>
          <w:lang w:eastAsia="en-GB"/>
        </w:rPr>
        <w:tab/>
      </w:r>
      <w:r w:rsidR="006961C5" w:rsidRPr="003E0521">
        <w:rPr>
          <w:rFonts w:eastAsia="Times New Roman" w:cstheme="minorHAnsi"/>
          <w:lang w:eastAsia="en-GB"/>
        </w:rPr>
        <w:t xml:space="preserve">Mandatory pre work – Cambridge </w:t>
      </w:r>
      <w:r w:rsidR="00515817">
        <w:rPr>
          <w:rFonts w:eastAsia="Times New Roman" w:cstheme="minorHAnsi"/>
          <w:lang w:eastAsia="en-GB"/>
        </w:rPr>
        <w:t>D</w:t>
      </w:r>
      <w:r w:rsidR="006961C5" w:rsidRPr="003E0521">
        <w:rPr>
          <w:rFonts w:eastAsia="Times New Roman" w:cstheme="minorHAnsi"/>
          <w:lang w:eastAsia="en-GB"/>
        </w:rPr>
        <w:t xml:space="preserve">iabetes </w:t>
      </w:r>
      <w:r w:rsidR="00515817">
        <w:rPr>
          <w:rFonts w:eastAsia="Times New Roman" w:cstheme="minorHAnsi"/>
          <w:lang w:eastAsia="en-GB"/>
        </w:rPr>
        <w:t>Education P</w:t>
      </w:r>
      <w:r w:rsidR="006961C5" w:rsidRPr="003E0521">
        <w:rPr>
          <w:rFonts w:eastAsia="Times New Roman" w:cstheme="minorHAnsi"/>
          <w:lang w:eastAsia="en-GB"/>
        </w:rPr>
        <w:t xml:space="preserve">rogramme (details below) </w:t>
      </w:r>
    </w:p>
    <w:p w14:paraId="4A207997" w14:textId="711A6E01" w:rsidR="009643E0" w:rsidRPr="003E0521" w:rsidRDefault="006961C5" w:rsidP="009643E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3E0521">
        <w:rPr>
          <w:rFonts w:eastAsia="Times New Roman" w:cstheme="minorHAnsi"/>
          <w:b/>
          <w:bCs/>
          <w:lang w:eastAsia="en-GB"/>
        </w:rPr>
        <w:t xml:space="preserve">Part </w:t>
      </w:r>
      <w:r w:rsidR="00515817">
        <w:rPr>
          <w:rFonts w:eastAsia="Times New Roman" w:cstheme="minorHAnsi"/>
          <w:b/>
          <w:bCs/>
          <w:lang w:eastAsia="en-GB"/>
        </w:rPr>
        <w:t>2</w:t>
      </w:r>
      <w:r w:rsidR="00515817">
        <w:rPr>
          <w:rFonts w:eastAsia="Times New Roman" w:cstheme="minorHAnsi"/>
          <w:b/>
          <w:bCs/>
          <w:lang w:eastAsia="en-GB"/>
        </w:rPr>
        <w:tab/>
      </w:r>
      <w:r w:rsidRPr="003E0521">
        <w:rPr>
          <w:rFonts w:eastAsia="Times New Roman" w:cstheme="minorHAnsi"/>
          <w:lang w:eastAsia="en-GB"/>
        </w:rPr>
        <w:tab/>
        <w:t>Virtual session - F</w:t>
      </w:r>
      <w:r w:rsidR="009643E0" w:rsidRPr="003E0521">
        <w:rPr>
          <w:rFonts w:eastAsia="Times New Roman" w:cstheme="minorHAnsi"/>
          <w:lang w:eastAsia="en-GB"/>
        </w:rPr>
        <w:t>ocuses on clinical aspects of diabetes and annual review</w:t>
      </w:r>
    </w:p>
    <w:p w14:paraId="5AE56BF2" w14:textId="2E5FC7AC" w:rsidR="009643E0" w:rsidRPr="003E0521" w:rsidRDefault="009643E0" w:rsidP="009643E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3E0521">
        <w:rPr>
          <w:rFonts w:eastAsia="Times New Roman" w:cstheme="minorHAnsi"/>
          <w:b/>
          <w:bCs/>
          <w:lang w:eastAsia="en-GB"/>
        </w:rPr>
        <w:t xml:space="preserve">Part </w:t>
      </w:r>
      <w:r w:rsidR="00515817">
        <w:rPr>
          <w:rFonts w:eastAsia="Times New Roman" w:cstheme="minorHAnsi"/>
          <w:b/>
          <w:bCs/>
          <w:lang w:eastAsia="en-GB"/>
        </w:rPr>
        <w:t>3</w:t>
      </w:r>
      <w:r w:rsidR="00515817">
        <w:rPr>
          <w:rFonts w:eastAsia="Times New Roman" w:cstheme="minorHAnsi"/>
          <w:b/>
          <w:bCs/>
          <w:lang w:eastAsia="en-GB"/>
        </w:rPr>
        <w:tab/>
      </w:r>
      <w:r w:rsidRPr="003E0521">
        <w:rPr>
          <w:rFonts w:eastAsia="Times New Roman" w:cstheme="minorHAnsi"/>
          <w:lang w:eastAsia="en-GB"/>
        </w:rPr>
        <w:tab/>
      </w:r>
      <w:r w:rsidR="006961C5" w:rsidRPr="003E0521">
        <w:rPr>
          <w:rFonts w:eastAsia="Times New Roman" w:cstheme="minorHAnsi"/>
          <w:lang w:eastAsia="en-GB"/>
        </w:rPr>
        <w:t>Virtual session - F</w:t>
      </w:r>
      <w:r w:rsidRPr="003E0521">
        <w:rPr>
          <w:rFonts w:eastAsia="Times New Roman" w:cstheme="minorHAnsi"/>
          <w:lang w:eastAsia="en-GB"/>
        </w:rPr>
        <w:t>ocuses on developing a person-centred approach to the annual review consultation</w:t>
      </w:r>
    </w:p>
    <w:p w14:paraId="2E6B17CE" w14:textId="023EF40D" w:rsidR="009643E0" w:rsidRPr="003E0521" w:rsidRDefault="009643E0" w:rsidP="009643E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3E0521">
        <w:rPr>
          <w:rFonts w:eastAsia="Times New Roman" w:cstheme="minorHAnsi"/>
          <w:b/>
          <w:bCs/>
          <w:lang w:eastAsia="en-GB"/>
        </w:rPr>
        <w:t xml:space="preserve">Part </w:t>
      </w:r>
      <w:r w:rsidR="00515817">
        <w:rPr>
          <w:rFonts w:eastAsia="Times New Roman" w:cstheme="minorHAnsi"/>
          <w:b/>
          <w:bCs/>
          <w:lang w:eastAsia="en-GB"/>
        </w:rPr>
        <w:t>4</w:t>
      </w:r>
      <w:r w:rsidR="00515817">
        <w:rPr>
          <w:rFonts w:eastAsia="Times New Roman" w:cstheme="minorHAnsi"/>
          <w:b/>
          <w:bCs/>
          <w:lang w:eastAsia="en-GB"/>
        </w:rPr>
        <w:tab/>
      </w:r>
      <w:r w:rsidRPr="003E0521">
        <w:rPr>
          <w:rFonts w:eastAsia="Times New Roman" w:cstheme="minorHAnsi"/>
          <w:b/>
          <w:bCs/>
          <w:lang w:eastAsia="en-GB"/>
        </w:rPr>
        <w:t xml:space="preserve"> </w:t>
      </w:r>
      <w:r w:rsidRPr="003E0521">
        <w:rPr>
          <w:rFonts w:eastAsia="Times New Roman" w:cstheme="minorHAnsi"/>
          <w:b/>
          <w:bCs/>
          <w:lang w:eastAsia="en-GB"/>
        </w:rPr>
        <w:tab/>
      </w:r>
      <w:r w:rsidRPr="003E0521">
        <w:rPr>
          <w:rFonts w:eastAsia="Times New Roman" w:cstheme="minorHAnsi"/>
          <w:lang w:eastAsia="en-GB"/>
        </w:rPr>
        <w:t xml:space="preserve">Diabetic </w:t>
      </w:r>
      <w:r w:rsidR="00515817">
        <w:rPr>
          <w:rFonts w:eastAsia="Times New Roman" w:cstheme="minorHAnsi"/>
          <w:lang w:eastAsia="en-GB"/>
        </w:rPr>
        <w:t>f</w:t>
      </w:r>
      <w:r w:rsidRPr="003E0521">
        <w:rPr>
          <w:rFonts w:eastAsia="Times New Roman" w:cstheme="minorHAnsi"/>
          <w:lang w:eastAsia="en-GB"/>
        </w:rPr>
        <w:t xml:space="preserve">oot </w:t>
      </w:r>
      <w:r w:rsidR="00515817">
        <w:rPr>
          <w:rFonts w:eastAsia="Times New Roman" w:cstheme="minorHAnsi"/>
          <w:lang w:eastAsia="en-GB"/>
        </w:rPr>
        <w:t xml:space="preserve">training </w:t>
      </w:r>
      <w:r w:rsidRPr="003E0521">
        <w:rPr>
          <w:rFonts w:eastAsia="Times New Roman" w:cstheme="minorHAnsi"/>
          <w:lang w:eastAsia="en-GB"/>
        </w:rPr>
        <w:t>(</w:t>
      </w:r>
      <w:r w:rsidR="00515817">
        <w:rPr>
          <w:rFonts w:eastAsia="Times New Roman" w:cstheme="minorHAnsi"/>
          <w:lang w:eastAsia="en-GB"/>
        </w:rPr>
        <w:t>o</w:t>
      </w:r>
      <w:r w:rsidRPr="003E0521">
        <w:rPr>
          <w:rFonts w:eastAsia="Times New Roman" w:cstheme="minorHAnsi"/>
          <w:lang w:eastAsia="en-GB"/>
        </w:rPr>
        <w:t xml:space="preserve">ptional </w:t>
      </w:r>
      <w:r w:rsidR="00515817">
        <w:rPr>
          <w:rFonts w:eastAsia="Times New Roman" w:cstheme="minorHAnsi"/>
          <w:lang w:eastAsia="en-GB"/>
        </w:rPr>
        <w:t>dependent on role requirement -</w:t>
      </w:r>
      <w:r w:rsidRPr="003E0521">
        <w:rPr>
          <w:rFonts w:eastAsia="Times New Roman" w:cstheme="minorHAnsi"/>
          <w:lang w:eastAsia="en-GB"/>
        </w:rPr>
        <w:t xml:space="preserve"> book </w:t>
      </w:r>
      <w:r w:rsidR="00515817">
        <w:rPr>
          <w:rFonts w:eastAsia="Times New Roman" w:cstheme="minorHAnsi"/>
          <w:lang w:eastAsia="en-GB"/>
        </w:rPr>
        <w:t xml:space="preserve">separately </w:t>
      </w:r>
      <w:r w:rsidRPr="003E0521">
        <w:rPr>
          <w:rFonts w:eastAsia="Times New Roman" w:cstheme="minorHAnsi"/>
          <w:lang w:eastAsia="en-GB"/>
        </w:rPr>
        <w:t xml:space="preserve">via the website) </w:t>
      </w:r>
    </w:p>
    <w:p w14:paraId="5D7CFB19" w14:textId="77777777" w:rsidR="009643E0" w:rsidRPr="00E8770C" w:rsidRDefault="009643E0" w:rsidP="009643E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596B0C91" w14:textId="4233735A" w:rsidR="009643E0" w:rsidRPr="00E8770C" w:rsidRDefault="009643E0" w:rsidP="009643E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 xml:space="preserve">By the end of the training (Parts </w:t>
      </w:r>
      <w:r w:rsidR="00515817">
        <w:rPr>
          <w:rFonts w:eastAsia="Times New Roman" w:cstheme="minorHAnsi"/>
          <w:sz w:val="24"/>
          <w:szCs w:val="24"/>
          <w:lang w:eastAsia="en-GB"/>
        </w:rPr>
        <w:t>1-3</w:t>
      </w:r>
      <w:r w:rsidRPr="00E8770C">
        <w:rPr>
          <w:rFonts w:eastAsia="Times New Roman" w:cstheme="minorHAnsi"/>
          <w:sz w:val="24"/>
          <w:szCs w:val="24"/>
          <w:lang w:eastAsia="en-GB"/>
        </w:rPr>
        <w:t>) you should be able to:</w:t>
      </w:r>
    </w:p>
    <w:p w14:paraId="7ACE0378" w14:textId="77777777" w:rsidR="009643E0" w:rsidRPr="00E8770C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>Explain and discuss what is diabetes</w:t>
      </w:r>
    </w:p>
    <w:p w14:paraId="4C6808E8" w14:textId="660F5307" w:rsidR="009643E0" w:rsidRPr="00E8770C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>Name and identify the types of diabetes, their possible presentations and management</w:t>
      </w:r>
    </w:p>
    <w:p w14:paraId="4E2A7EED" w14:textId="77777777" w:rsidR="009643E0" w:rsidRPr="00E8770C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>Understand the importance of annual review to support self-management for people with diabetes</w:t>
      </w:r>
    </w:p>
    <w:p w14:paraId="4F543159" w14:textId="77777777" w:rsidR="009643E0" w:rsidRPr="00E8770C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>Understand how annual review can help prevent complications for people with diabetes</w:t>
      </w:r>
    </w:p>
    <w:p w14:paraId="6BF608B5" w14:textId="77777777" w:rsidR="009643E0" w:rsidRPr="00E8770C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E8770C">
        <w:rPr>
          <w:rFonts w:eastAsia="Times New Roman" w:cstheme="minorHAnsi"/>
          <w:sz w:val="24"/>
          <w:szCs w:val="24"/>
          <w:lang w:eastAsia="en-GB"/>
        </w:rPr>
        <w:t>Understand how person-centred consultations support self-care for people with diabetes</w:t>
      </w:r>
    </w:p>
    <w:p w14:paraId="0BCDE9B6" w14:textId="77777777" w:rsidR="00320305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9643E0">
        <w:rPr>
          <w:rFonts w:eastAsia="Times New Roman" w:cstheme="minorHAnsi"/>
          <w:sz w:val="24"/>
          <w:szCs w:val="24"/>
          <w:lang w:eastAsia="en-GB"/>
        </w:rPr>
        <w:t xml:space="preserve">Work through case scenarios and apply knowledge to determine how diabetes cases might be managed in primary care.  </w:t>
      </w:r>
    </w:p>
    <w:p w14:paraId="3616B98C" w14:textId="7A117BF9" w:rsidR="009643E0" w:rsidRDefault="009643E0" w:rsidP="009643E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9643E0">
        <w:rPr>
          <w:rFonts w:eastAsia="Times New Roman" w:cstheme="minorHAnsi"/>
          <w:sz w:val="24"/>
          <w:szCs w:val="24"/>
          <w:lang w:eastAsia="en-GB"/>
        </w:rPr>
        <w:t xml:space="preserve">During simulated reviews use the 15 healthcare essentials to deliver person-centred diabetes care. </w:t>
      </w:r>
    </w:p>
    <w:p w14:paraId="47212037" w14:textId="77777777" w:rsidR="009643E0" w:rsidRPr="009643E0" w:rsidRDefault="009643E0" w:rsidP="009643E0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67817618" w14:textId="77777777" w:rsidR="009643E0" w:rsidRDefault="009643E0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F8A6647" w14:textId="77777777" w:rsidR="007475F3" w:rsidRPr="00E8770C" w:rsidRDefault="007475F3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24A1478" w14:textId="27DE8525" w:rsidR="0055148B" w:rsidRPr="00E8770C" w:rsidRDefault="007475F3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E8770C">
        <w:rPr>
          <w:rFonts w:cstheme="minorHAnsi"/>
          <w:b/>
          <w:bCs/>
          <w:sz w:val="24"/>
          <w:szCs w:val="24"/>
        </w:rPr>
        <w:t>PRE-WORK</w:t>
      </w:r>
      <w:r w:rsidRPr="00E8770C">
        <w:rPr>
          <w:rFonts w:cstheme="minorHAnsi"/>
          <w:sz w:val="24"/>
          <w:szCs w:val="24"/>
        </w:rPr>
        <w:t xml:space="preserve"> </w:t>
      </w:r>
    </w:p>
    <w:p w14:paraId="67033C40" w14:textId="1EA6B6A8" w:rsidR="007475F3" w:rsidRDefault="00127C89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475F3" w:rsidRPr="00E8770C">
        <w:rPr>
          <w:rFonts w:cstheme="minorHAnsi"/>
          <w:sz w:val="24"/>
          <w:szCs w:val="24"/>
        </w:rPr>
        <w:t xml:space="preserve">his is an essential part of the training which provides the required knowledge </w:t>
      </w:r>
      <w:r w:rsidR="00991DF4" w:rsidRPr="00E8770C">
        <w:rPr>
          <w:rFonts w:cstheme="minorHAnsi"/>
          <w:sz w:val="24"/>
          <w:szCs w:val="24"/>
        </w:rPr>
        <w:t>of diabetes set at the level to which you are currently working</w:t>
      </w:r>
      <w:r w:rsidR="007475F3" w:rsidRPr="00E8770C">
        <w:rPr>
          <w:rFonts w:cstheme="minorHAnsi"/>
          <w:sz w:val="24"/>
          <w:szCs w:val="24"/>
        </w:rPr>
        <w:t>. You will be expected to draw upon this knowledge in the virtual se</w:t>
      </w:r>
      <w:r w:rsidR="00991DF4" w:rsidRPr="00E8770C">
        <w:rPr>
          <w:rFonts w:cstheme="minorHAnsi"/>
          <w:sz w:val="24"/>
          <w:szCs w:val="24"/>
        </w:rPr>
        <w:t>ssions</w:t>
      </w:r>
      <w:r w:rsidR="007475F3" w:rsidRPr="00E8770C">
        <w:rPr>
          <w:rFonts w:cstheme="minorHAnsi"/>
          <w:sz w:val="24"/>
          <w:szCs w:val="24"/>
        </w:rPr>
        <w:t xml:space="preserve">. It is your responsibility to ensure that the pre-work has been satisfactorily completed. </w:t>
      </w:r>
    </w:p>
    <w:p w14:paraId="7CBA192E" w14:textId="6E386C52" w:rsidR="00127C89" w:rsidRPr="00E8770C" w:rsidRDefault="00127C89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click on the following link to access the </w:t>
      </w:r>
      <w:hyperlink r:id="rId6" w:history="1">
        <w:r w:rsidRPr="00DA56C7">
          <w:rPr>
            <w:rStyle w:val="Hyperlink"/>
            <w:rFonts w:cstheme="minorHAnsi"/>
            <w:sz w:val="24"/>
            <w:szCs w:val="24"/>
          </w:rPr>
          <w:t xml:space="preserve">Cambridge </w:t>
        </w:r>
        <w:r>
          <w:rPr>
            <w:rStyle w:val="Hyperlink"/>
            <w:rFonts w:cstheme="minorHAnsi"/>
            <w:sz w:val="24"/>
            <w:szCs w:val="24"/>
          </w:rPr>
          <w:t>D</w:t>
        </w:r>
        <w:r w:rsidRPr="00DA56C7">
          <w:rPr>
            <w:rStyle w:val="Hyperlink"/>
            <w:rFonts w:cstheme="minorHAnsi"/>
            <w:sz w:val="24"/>
            <w:szCs w:val="24"/>
          </w:rPr>
          <w:t xml:space="preserve">iabetes </w:t>
        </w:r>
        <w:r>
          <w:rPr>
            <w:rStyle w:val="Hyperlink"/>
            <w:rFonts w:cstheme="minorHAnsi"/>
            <w:sz w:val="24"/>
            <w:szCs w:val="24"/>
          </w:rPr>
          <w:t>E</w:t>
        </w:r>
        <w:r w:rsidRPr="00DA56C7">
          <w:rPr>
            <w:rStyle w:val="Hyperlink"/>
            <w:rFonts w:cstheme="minorHAnsi"/>
            <w:sz w:val="24"/>
            <w:szCs w:val="24"/>
          </w:rPr>
          <w:t xml:space="preserve">ducation </w:t>
        </w:r>
        <w:r>
          <w:rPr>
            <w:rStyle w:val="Hyperlink"/>
            <w:rFonts w:cstheme="minorHAnsi"/>
            <w:sz w:val="24"/>
            <w:szCs w:val="24"/>
          </w:rPr>
          <w:t>P</w:t>
        </w:r>
        <w:r w:rsidRPr="00DA56C7">
          <w:rPr>
            <w:rStyle w:val="Hyperlink"/>
            <w:rFonts w:cstheme="minorHAnsi"/>
            <w:sz w:val="24"/>
            <w:szCs w:val="24"/>
          </w:rPr>
          <w:t>rogramme</w:t>
        </w:r>
      </w:hyperlink>
    </w:p>
    <w:p w14:paraId="31A847A7" w14:textId="7AC28D1F" w:rsidR="00DA56C7" w:rsidRDefault="009643E0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127C8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D1DBA8" wp14:editId="47B9C841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29019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11" y="21296"/>
                <wp:lineTo x="21411" y="0"/>
                <wp:lineTo x="0" y="0"/>
              </wp:wrapPolygon>
            </wp:wrapThrough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89" w:rsidRPr="00127C89">
        <w:rPr>
          <w:rFonts w:cstheme="minorHAnsi"/>
          <w:sz w:val="24"/>
          <w:szCs w:val="24"/>
        </w:rPr>
        <w:t>You should complete –</w:t>
      </w:r>
      <w:r w:rsidR="00127C89">
        <w:rPr>
          <w:rFonts w:cstheme="minorHAnsi"/>
          <w:sz w:val="24"/>
          <w:szCs w:val="24"/>
        </w:rPr>
        <w:t xml:space="preserve"> </w:t>
      </w:r>
      <w:r w:rsidR="009928B8">
        <w:rPr>
          <w:rFonts w:cstheme="minorHAnsi"/>
          <w:b/>
          <w:bCs/>
          <w:color w:val="4472C4" w:themeColor="accent1"/>
          <w:sz w:val="24"/>
          <w:szCs w:val="24"/>
        </w:rPr>
        <w:t>Topic</w:t>
      </w:r>
      <w:r w:rsidR="00DA56C7" w:rsidRPr="009643E0">
        <w:rPr>
          <w:rFonts w:cstheme="minorHAnsi"/>
          <w:b/>
          <w:bCs/>
          <w:color w:val="4472C4" w:themeColor="accent1"/>
          <w:sz w:val="24"/>
          <w:szCs w:val="24"/>
        </w:rPr>
        <w:t xml:space="preserve"> – What is Diabetes</w:t>
      </w:r>
      <w:r w:rsidR="00DA56C7">
        <w:rPr>
          <w:rFonts w:cstheme="minorHAnsi"/>
          <w:sz w:val="24"/>
          <w:szCs w:val="24"/>
        </w:rPr>
        <w:t xml:space="preserve"> (2hours) </w:t>
      </w:r>
    </w:p>
    <w:p w14:paraId="0E4EA5EB" w14:textId="7D36C5EA" w:rsidR="00DA56C7" w:rsidRPr="00E8770C" w:rsidRDefault="00DA56C7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topic broadly covers all aspects of diabetes managements as a great introduction to</w:t>
      </w:r>
      <w:r w:rsidR="009643E0">
        <w:rPr>
          <w:rFonts w:cstheme="minorHAnsi"/>
          <w:sz w:val="24"/>
          <w:szCs w:val="24"/>
        </w:rPr>
        <w:t xml:space="preserve"> diabetes.</w:t>
      </w:r>
    </w:p>
    <w:p w14:paraId="6DF4EBC8" w14:textId="4C3416E9" w:rsidR="009643E0" w:rsidRPr="009643E0" w:rsidRDefault="009643E0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i/>
          <w:iCs/>
        </w:rPr>
      </w:pPr>
      <w:r w:rsidRPr="009643E0">
        <w:rPr>
          <w:rFonts w:cstheme="minorHAnsi"/>
          <w:i/>
          <w:iCs/>
        </w:rPr>
        <w:t xml:space="preserve">CDEP is free to access, we recommend the above topic as a minimum prior to the virtual sessions but other modules can be accessed based on personal need and preference. </w:t>
      </w:r>
    </w:p>
    <w:p w14:paraId="3A72AD60" w14:textId="77777777" w:rsidR="003E0521" w:rsidRDefault="003E0521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212E42B" w14:textId="3DD1F361" w:rsidR="0055148B" w:rsidRPr="00E8770C" w:rsidRDefault="007475F3" w:rsidP="00991DF4">
      <w:pPr>
        <w:pBdr>
          <w:top w:val="single" w:sz="6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E8770C">
        <w:rPr>
          <w:rFonts w:cstheme="minorHAnsi"/>
          <w:b/>
          <w:bCs/>
          <w:sz w:val="24"/>
          <w:szCs w:val="24"/>
        </w:rPr>
        <w:t>INTERACTIVE VIRTUAL SESSION</w:t>
      </w:r>
      <w:r w:rsidR="009731A3" w:rsidRPr="00E8770C">
        <w:rPr>
          <w:rFonts w:cstheme="minorHAnsi"/>
          <w:b/>
          <w:bCs/>
          <w:sz w:val="24"/>
          <w:szCs w:val="24"/>
        </w:rPr>
        <w:t>S</w:t>
      </w:r>
      <w:r w:rsidRPr="00E8770C">
        <w:rPr>
          <w:rFonts w:cstheme="minorHAnsi"/>
          <w:sz w:val="24"/>
          <w:szCs w:val="24"/>
        </w:rPr>
        <w:t xml:space="preserve"> (approx. 3.5 hours) </w:t>
      </w:r>
    </w:p>
    <w:p w14:paraId="09425656" w14:textId="46BFFDA6" w:rsidR="00E8770C" w:rsidRPr="00E8770C" w:rsidRDefault="00127C89" w:rsidP="00653D8B">
      <w:pPr>
        <w:pBdr>
          <w:top w:val="single" w:sz="6" w:space="1" w:color="auto"/>
        </w:pBd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T</w:t>
      </w:r>
      <w:r w:rsidR="007475F3" w:rsidRPr="00E8770C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ese</w:t>
      </w:r>
      <w:r w:rsidR="007475F3" w:rsidRPr="00E8770C">
        <w:rPr>
          <w:rFonts w:cstheme="minorHAnsi"/>
          <w:sz w:val="24"/>
          <w:szCs w:val="24"/>
        </w:rPr>
        <w:t xml:space="preserve"> session</w:t>
      </w:r>
      <w:r>
        <w:rPr>
          <w:rFonts w:cstheme="minorHAnsi"/>
          <w:sz w:val="24"/>
          <w:szCs w:val="24"/>
        </w:rPr>
        <w:t>s</w:t>
      </w:r>
      <w:r w:rsidR="007475F3" w:rsidRPr="00E8770C">
        <w:rPr>
          <w:rFonts w:cstheme="minorHAnsi"/>
          <w:sz w:val="24"/>
          <w:szCs w:val="24"/>
        </w:rPr>
        <w:t xml:space="preserve"> explore and build upon the content covered in the pre-work. You will be expected to participate in </w:t>
      </w:r>
      <w:r w:rsidR="00E8770C">
        <w:rPr>
          <w:rFonts w:cstheme="minorHAnsi"/>
          <w:sz w:val="24"/>
          <w:szCs w:val="24"/>
        </w:rPr>
        <w:t>a variety of interactive activities during the session,</w:t>
      </w:r>
      <w:r w:rsidR="007475F3" w:rsidRPr="00E8770C">
        <w:rPr>
          <w:rFonts w:cstheme="minorHAnsi"/>
          <w:sz w:val="24"/>
          <w:szCs w:val="24"/>
        </w:rPr>
        <w:t xml:space="preserve"> so you </w:t>
      </w:r>
      <w:r w:rsidR="007475F3" w:rsidRPr="00E8770C">
        <w:rPr>
          <w:rFonts w:cstheme="minorHAnsi"/>
          <w:b/>
          <w:bCs/>
          <w:sz w:val="24"/>
          <w:szCs w:val="24"/>
        </w:rPr>
        <w:t>MUST</w:t>
      </w:r>
      <w:r w:rsidR="007475F3" w:rsidRPr="00E8770C">
        <w:rPr>
          <w:rFonts w:cstheme="minorHAnsi"/>
          <w:sz w:val="24"/>
          <w:szCs w:val="24"/>
        </w:rPr>
        <w:t xml:space="preserve"> have a working microphone and video functionality. You must also access the se</w:t>
      </w:r>
      <w:r w:rsidR="0055148B" w:rsidRPr="00E8770C">
        <w:rPr>
          <w:rFonts w:cstheme="minorHAnsi"/>
          <w:sz w:val="24"/>
          <w:szCs w:val="24"/>
        </w:rPr>
        <w:t>ssion</w:t>
      </w:r>
      <w:r w:rsidR="007475F3" w:rsidRPr="00E8770C">
        <w:rPr>
          <w:rFonts w:cstheme="minorHAnsi"/>
          <w:sz w:val="24"/>
          <w:szCs w:val="24"/>
        </w:rPr>
        <w:t xml:space="preserve"> on an individual device so that you can participate in break-out rooms. </w:t>
      </w:r>
    </w:p>
    <w:sectPr w:rsidR="00E8770C" w:rsidRPr="00E8770C" w:rsidSect="007475F3">
      <w:pgSz w:w="11906" w:h="16838"/>
      <w:pgMar w:top="720" w:right="720" w:bottom="720" w:left="720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843"/>
    <w:multiLevelType w:val="multilevel"/>
    <w:tmpl w:val="41A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D0FA0"/>
    <w:multiLevelType w:val="multilevel"/>
    <w:tmpl w:val="5CA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E18DE"/>
    <w:multiLevelType w:val="multilevel"/>
    <w:tmpl w:val="839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F3"/>
    <w:rsid w:val="00127C89"/>
    <w:rsid w:val="00320305"/>
    <w:rsid w:val="003E0521"/>
    <w:rsid w:val="003E6836"/>
    <w:rsid w:val="00496514"/>
    <w:rsid w:val="00515817"/>
    <w:rsid w:val="0055148B"/>
    <w:rsid w:val="0061760B"/>
    <w:rsid w:val="00653D8B"/>
    <w:rsid w:val="006961C5"/>
    <w:rsid w:val="007475F3"/>
    <w:rsid w:val="009643E0"/>
    <w:rsid w:val="009731A3"/>
    <w:rsid w:val="00991DF4"/>
    <w:rsid w:val="009928B8"/>
    <w:rsid w:val="00DA56C7"/>
    <w:rsid w:val="00DD37A0"/>
    <w:rsid w:val="00E216A1"/>
    <w:rsid w:val="00E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79BF"/>
  <w15:chartTrackingRefBased/>
  <w15:docId w15:val="{59441FA1-2A7F-4FA3-BB80-08B2DF0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75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5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p.org.uk/account-sign-i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Caselli</dc:creator>
  <cp:keywords/>
  <dc:description/>
  <cp:lastModifiedBy>MITCHELL, Tina (KERNOW HEALTH CIC)</cp:lastModifiedBy>
  <cp:revision>3</cp:revision>
  <dcterms:created xsi:type="dcterms:W3CDTF">2022-04-29T10:22:00Z</dcterms:created>
  <dcterms:modified xsi:type="dcterms:W3CDTF">2022-04-29T10:24:00Z</dcterms:modified>
</cp:coreProperties>
</file>